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赵书会</w:t>
      </w:r>
      <w:r>
        <w:rPr>
          <w:rFonts w:hint="eastAsia"/>
          <w:sz w:val="15"/>
          <w:szCs w:val="15"/>
          <w:highlight w:val="none"/>
        </w:rPr>
        <w:t>，</w:t>
      </w:r>
      <w:r>
        <w:rPr>
          <w:rFonts w:hint="eastAsia"/>
          <w:sz w:val="15"/>
          <w:szCs w:val="15"/>
          <w:highlight w:val="none"/>
          <w:lang w:val="en-US" w:eastAsia="zh-CN"/>
        </w:rPr>
        <w:t>13233719781002375X</w:t>
      </w:r>
      <w:r>
        <w:rPr>
          <w:rFonts w:hint="eastAsia"/>
          <w:sz w:val="15"/>
          <w:szCs w:val="15"/>
        </w:rPr>
        <w:t xml:space="preserve">  </w:t>
      </w:r>
      <w:r>
        <w:rPr>
          <w:rFonts w:hint="eastAsia"/>
          <w:sz w:val="15"/>
          <w:szCs w:val="15"/>
          <w:lang w:val="en-US" w:eastAsia="zh-CN"/>
        </w:rPr>
        <w:t>冀A6557T</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