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2042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程利明</w:t>
      </w:r>
      <w:r>
        <w:rPr>
          <w:rFonts w:hint="eastAsia"/>
          <w:sz w:val="15"/>
          <w:szCs w:val="15"/>
          <w:highlight w:val="none"/>
        </w:rPr>
        <w:t>，</w:t>
      </w:r>
      <w:r>
        <w:rPr>
          <w:rFonts w:hint="eastAsia"/>
          <w:sz w:val="15"/>
          <w:szCs w:val="15"/>
          <w:highlight w:val="none"/>
          <w:lang w:val="en-US" w:eastAsia="zh-CN"/>
        </w:rPr>
        <w:t>142430198503162052</w:t>
      </w:r>
      <w:r>
        <w:rPr>
          <w:rFonts w:hint="eastAsia"/>
          <w:sz w:val="15"/>
          <w:szCs w:val="15"/>
        </w:rPr>
        <w:t xml:space="preserve">  </w:t>
      </w:r>
      <w:r>
        <w:rPr>
          <w:rFonts w:hint="eastAsia"/>
          <w:sz w:val="15"/>
          <w:szCs w:val="15"/>
          <w:lang w:val="en-US" w:eastAsia="zh-CN"/>
        </w:rPr>
        <w:t>晋KK8767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