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梁立冰</w:t>
      </w:r>
      <w:r>
        <w:rPr>
          <w:rFonts w:hint="eastAsia"/>
          <w:sz w:val="15"/>
          <w:szCs w:val="15"/>
          <w:highlight w:val="none"/>
        </w:rPr>
        <w:t>，</w:t>
      </w:r>
      <w:r>
        <w:rPr>
          <w:rFonts w:hint="eastAsia"/>
          <w:sz w:val="15"/>
          <w:szCs w:val="15"/>
          <w:highlight w:val="none"/>
          <w:lang w:val="en-US" w:eastAsia="zh-CN"/>
        </w:rPr>
        <w:t>131128198203021230</w:t>
      </w:r>
      <w:r>
        <w:rPr>
          <w:rFonts w:hint="eastAsia"/>
          <w:sz w:val="15"/>
          <w:szCs w:val="15"/>
        </w:rPr>
        <w:t xml:space="preserve">  </w:t>
      </w:r>
      <w:r>
        <w:rPr>
          <w:rFonts w:hint="eastAsia"/>
          <w:sz w:val="15"/>
          <w:szCs w:val="15"/>
          <w:lang w:val="en-US" w:eastAsia="zh-CN"/>
        </w:rPr>
        <w:t>冀T87012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