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代丽兆</w:t>
      </w:r>
      <w:r>
        <w:rPr>
          <w:rFonts w:hint="eastAsia"/>
          <w:sz w:val="15"/>
          <w:szCs w:val="15"/>
          <w:highlight w:val="none"/>
        </w:rPr>
        <w:t>，</w:t>
      </w:r>
      <w:r>
        <w:rPr>
          <w:rFonts w:hint="eastAsia"/>
          <w:sz w:val="15"/>
          <w:szCs w:val="15"/>
          <w:highlight w:val="none"/>
          <w:lang w:val="en-US" w:eastAsia="zh-CN"/>
        </w:rPr>
        <w:t>130131198807063615</w:t>
      </w:r>
      <w:r>
        <w:rPr>
          <w:rFonts w:hint="eastAsia"/>
          <w:sz w:val="15"/>
          <w:szCs w:val="15"/>
        </w:rPr>
        <w:t xml:space="preserve">  </w:t>
      </w:r>
      <w:r>
        <w:rPr>
          <w:rFonts w:hint="eastAsia"/>
          <w:sz w:val="15"/>
          <w:szCs w:val="15"/>
          <w:lang w:val="en-US" w:eastAsia="zh-CN"/>
        </w:rPr>
        <w:t>冀A04593D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