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林洪亮</w:t>
      </w:r>
      <w:r>
        <w:rPr>
          <w:rFonts w:hint="eastAsia"/>
          <w:sz w:val="15"/>
          <w:szCs w:val="15"/>
          <w:highlight w:val="none"/>
        </w:rPr>
        <w:t>，</w:t>
      </w:r>
      <w:r>
        <w:rPr>
          <w:rFonts w:hint="eastAsia"/>
          <w:sz w:val="15"/>
          <w:szCs w:val="15"/>
          <w:highlight w:val="none"/>
          <w:lang w:val="en-US" w:eastAsia="zh-CN"/>
        </w:rPr>
        <w:t>130924198912193518</w:t>
      </w:r>
      <w:r>
        <w:rPr>
          <w:rFonts w:hint="eastAsia"/>
          <w:sz w:val="15"/>
          <w:szCs w:val="15"/>
        </w:rPr>
        <w:t xml:space="preserve">  </w:t>
      </w:r>
      <w:r>
        <w:rPr>
          <w:rFonts w:hint="eastAsia"/>
          <w:sz w:val="15"/>
          <w:szCs w:val="15"/>
          <w:lang w:val="en-US" w:eastAsia="zh-CN"/>
        </w:rPr>
        <w:t>冀J7T775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