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李志强</w:t>
      </w:r>
      <w:r>
        <w:rPr>
          <w:rFonts w:hint="eastAsia"/>
          <w:sz w:val="15"/>
          <w:szCs w:val="15"/>
          <w:highlight w:val="none"/>
        </w:rPr>
        <w:t>，</w:t>
      </w:r>
      <w:r>
        <w:rPr>
          <w:rFonts w:hint="eastAsia"/>
          <w:sz w:val="15"/>
          <w:szCs w:val="15"/>
          <w:highlight w:val="none"/>
          <w:lang w:val="en-US" w:eastAsia="zh-CN"/>
        </w:rPr>
        <w:t>14243019960512203X</w:t>
      </w:r>
      <w:r>
        <w:rPr>
          <w:rFonts w:hint="eastAsia"/>
          <w:sz w:val="15"/>
          <w:szCs w:val="15"/>
        </w:rPr>
        <w:t xml:space="preserve">  </w:t>
      </w:r>
      <w:r>
        <w:rPr>
          <w:rFonts w:hint="eastAsia"/>
          <w:sz w:val="15"/>
          <w:szCs w:val="15"/>
          <w:lang w:val="en-US" w:eastAsia="zh-CN"/>
        </w:rPr>
        <w:t>晋KP1130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