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1970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王连升</w:t>
      </w:r>
      <w:r>
        <w:rPr>
          <w:rFonts w:hint="eastAsia"/>
          <w:sz w:val="15"/>
          <w:szCs w:val="15"/>
          <w:highlight w:val="none"/>
        </w:rPr>
        <w:t>，</w:t>
      </w:r>
      <w:r>
        <w:rPr>
          <w:rFonts w:hint="eastAsia"/>
          <w:sz w:val="15"/>
          <w:szCs w:val="15"/>
          <w:highlight w:val="none"/>
          <w:lang w:val="en-US" w:eastAsia="zh-CN"/>
        </w:rPr>
        <w:t>132934197212164214</w:t>
      </w:r>
      <w:r>
        <w:rPr>
          <w:rFonts w:hint="eastAsia"/>
          <w:sz w:val="15"/>
          <w:szCs w:val="15"/>
        </w:rPr>
        <w:t xml:space="preserve">  </w:t>
      </w:r>
      <w:r>
        <w:rPr>
          <w:rFonts w:hint="eastAsia"/>
          <w:sz w:val="15"/>
          <w:szCs w:val="15"/>
          <w:lang w:val="en-US" w:eastAsia="zh-CN"/>
        </w:rPr>
        <w:t>冀J1B093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