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1968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孙国望</w:t>
      </w:r>
      <w:r>
        <w:rPr>
          <w:rFonts w:hint="eastAsia"/>
          <w:sz w:val="15"/>
          <w:szCs w:val="15"/>
          <w:highlight w:val="none"/>
        </w:rPr>
        <w:t>，</w:t>
      </w:r>
      <w:r>
        <w:rPr>
          <w:rFonts w:hint="eastAsia"/>
          <w:sz w:val="15"/>
          <w:szCs w:val="15"/>
          <w:highlight w:val="none"/>
          <w:lang w:val="en-US" w:eastAsia="zh-CN"/>
        </w:rPr>
        <w:t>132930198105071150</w:t>
      </w:r>
      <w:r>
        <w:rPr>
          <w:rFonts w:hint="eastAsia"/>
          <w:sz w:val="15"/>
          <w:szCs w:val="15"/>
        </w:rPr>
        <w:t xml:space="preserve">  </w:t>
      </w:r>
      <w:r>
        <w:rPr>
          <w:rFonts w:hint="eastAsia"/>
          <w:sz w:val="15"/>
          <w:szCs w:val="15"/>
          <w:lang w:val="en-US" w:eastAsia="zh-CN"/>
        </w:rPr>
        <w:t>冀J5Y295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