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史江涛</w:t>
      </w:r>
      <w:r>
        <w:rPr>
          <w:rFonts w:hint="eastAsia"/>
          <w:sz w:val="15"/>
          <w:szCs w:val="15"/>
          <w:highlight w:val="none"/>
        </w:rPr>
        <w:t>，</w:t>
      </w:r>
      <w:r>
        <w:rPr>
          <w:rFonts w:hint="eastAsia"/>
          <w:sz w:val="15"/>
          <w:szCs w:val="15"/>
          <w:highlight w:val="none"/>
          <w:lang w:val="en-US" w:eastAsia="zh-CN"/>
        </w:rPr>
        <w:t>130131198511271511</w:t>
      </w:r>
      <w:r>
        <w:rPr>
          <w:rFonts w:hint="eastAsia"/>
          <w:sz w:val="15"/>
          <w:szCs w:val="15"/>
        </w:rPr>
        <w:t xml:space="preserve">  </w:t>
      </w:r>
      <w:r>
        <w:rPr>
          <w:rFonts w:hint="eastAsia"/>
          <w:sz w:val="15"/>
          <w:szCs w:val="15"/>
          <w:lang w:val="en-US" w:eastAsia="zh-CN"/>
        </w:rPr>
        <w:t>冀A33629D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