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韩艳涛</w:t>
      </w:r>
      <w:r>
        <w:rPr>
          <w:rFonts w:hint="eastAsia"/>
          <w:sz w:val="15"/>
          <w:szCs w:val="15"/>
          <w:highlight w:val="none"/>
        </w:rPr>
        <w:t>，</w:t>
      </w:r>
      <w:r>
        <w:rPr>
          <w:rFonts w:hint="eastAsia"/>
          <w:sz w:val="15"/>
          <w:szCs w:val="15"/>
          <w:highlight w:val="none"/>
          <w:lang w:val="en-US" w:eastAsia="zh-CN"/>
        </w:rPr>
        <w:t>130131198706230242</w:t>
      </w:r>
      <w:r>
        <w:rPr>
          <w:rFonts w:hint="eastAsia"/>
          <w:sz w:val="15"/>
          <w:szCs w:val="15"/>
        </w:rPr>
        <w:t xml:space="preserve">  </w:t>
      </w:r>
      <w:r>
        <w:rPr>
          <w:rFonts w:hint="eastAsia"/>
          <w:sz w:val="15"/>
          <w:szCs w:val="15"/>
          <w:lang w:val="en-US" w:eastAsia="zh-CN"/>
        </w:rPr>
        <w:t>冀A49163D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