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张洁</w:t>
      </w:r>
      <w:r>
        <w:rPr>
          <w:rFonts w:hint="eastAsia"/>
          <w:sz w:val="15"/>
          <w:szCs w:val="15"/>
          <w:highlight w:val="none"/>
        </w:rPr>
        <w:t>，</w:t>
      </w:r>
      <w:r>
        <w:rPr>
          <w:rFonts w:hint="eastAsia"/>
          <w:sz w:val="15"/>
          <w:szCs w:val="15"/>
          <w:highlight w:val="none"/>
          <w:lang w:val="en-US" w:eastAsia="zh-CN"/>
        </w:rPr>
        <w:t>130983198501010326</w:t>
      </w:r>
      <w:r>
        <w:rPr>
          <w:rFonts w:hint="eastAsia"/>
          <w:sz w:val="15"/>
          <w:szCs w:val="15"/>
        </w:rPr>
        <w:t xml:space="preserve">  </w:t>
      </w:r>
      <w:r>
        <w:rPr>
          <w:rFonts w:hint="eastAsia"/>
          <w:sz w:val="15"/>
          <w:szCs w:val="15"/>
          <w:lang w:val="en-US" w:eastAsia="zh-CN"/>
        </w:rPr>
        <w:t>冀J7X789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