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杨晓</w:t>
      </w:r>
      <w:r>
        <w:rPr>
          <w:rFonts w:hint="eastAsia"/>
          <w:sz w:val="15"/>
          <w:szCs w:val="15"/>
          <w:highlight w:val="none"/>
        </w:rPr>
        <w:t>，</w:t>
      </w:r>
      <w:r>
        <w:rPr>
          <w:rFonts w:hint="eastAsia"/>
          <w:sz w:val="15"/>
          <w:szCs w:val="15"/>
          <w:highlight w:val="none"/>
          <w:lang w:val="en-US" w:eastAsia="zh-CN"/>
        </w:rPr>
        <w:t>132930198904020528</w:t>
      </w:r>
      <w:r>
        <w:rPr>
          <w:rFonts w:hint="eastAsia"/>
          <w:sz w:val="15"/>
          <w:szCs w:val="15"/>
        </w:rPr>
        <w:t xml:space="preserve">  </w:t>
      </w:r>
      <w:r>
        <w:rPr>
          <w:rFonts w:hint="eastAsia"/>
          <w:sz w:val="15"/>
          <w:szCs w:val="15"/>
          <w:lang w:val="en-US" w:eastAsia="zh-CN"/>
        </w:rPr>
        <w:t>冀J3S127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