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1948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李洪军</w:t>
      </w:r>
      <w:r>
        <w:rPr>
          <w:rFonts w:hint="eastAsia"/>
          <w:sz w:val="15"/>
          <w:szCs w:val="15"/>
          <w:highlight w:val="none"/>
        </w:rPr>
        <w:t>，</w:t>
      </w:r>
      <w:r>
        <w:rPr>
          <w:rFonts w:hint="eastAsia"/>
          <w:sz w:val="15"/>
          <w:szCs w:val="15"/>
          <w:highlight w:val="none"/>
          <w:lang w:val="en-US" w:eastAsia="zh-CN"/>
        </w:rPr>
        <w:t>130983198003022412</w:t>
      </w:r>
      <w:r>
        <w:rPr>
          <w:rFonts w:hint="eastAsia"/>
          <w:sz w:val="15"/>
          <w:szCs w:val="15"/>
        </w:rPr>
        <w:t xml:space="preserve">  </w:t>
      </w:r>
      <w:r>
        <w:rPr>
          <w:rFonts w:hint="eastAsia"/>
          <w:sz w:val="15"/>
          <w:szCs w:val="15"/>
          <w:lang w:val="en-US" w:eastAsia="zh-CN"/>
        </w:rPr>
        <w:t>冀JZ5503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