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李彦杰</w:t>
      </w:r>
      <w:r>
        <w:rPr>
          <w:rFonts w:hint="eastAsia"/>
          <w:sz w:val="15"/>
          <w:szCs w:val="15"/>
          <w:highlight w:val="none"/>
        </w:rPr>
        <w:t>，</w:t>
      </w:r>
      <w:r>
        <w:rPr>
          <w:rFonts w:hint="eastAsia"/>
          <w:sz w:val="15"/>
          <w:szCs w:val="15"/>
          <w:highlight w:val="none"/>
          <w:lang w:val="en-US" w:eastAsia="zh-CN"/>
        </w:rPr>
        <w:t>130131198410130656</w:t>
      </w:r>
      <w:r>
        <w:rPr>
          <w:rFonts w:hint="eastAsia"/>
          <w:sz w:val="15"/>
          <w:szCs w:val="15"/>
        </w:rPr>
        <w:t xml:space="preserve">  </w:t>
      </w:r>
      <w:r>
        <w:rPr>
          <w:rFonts w:hint="eastAsia"/>
          <w:sz w:val="15"/>
          <w:szCs w:val="15"/>
          <w:lang w:val="en-US" w:eastAsia="zh-CN"/>
        </w:rPr>
        <w:t>冀AAA249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