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宋万里</w:t>
      </w:r>
      <w:r>
        <w:rPr>
          <w:rFonts w:hint="eastAsia"/>
          <w:sz w:val="15"/>
          <w:szCs w:val="15"/>
          <w:highlight w:val="none"/>
        </w:rPr>
        <w:t>，</w:t>
      </w:r>
      <w:r>
        <w:rPr>
          <w:rFonts w:hint="eastAsia"/>
          <w:sz w:val="15"/>
          <w:szCs w:val="15"/>
          <w:highlight w:val="none"/>
          <w:lang w:val="en-US" w:eastAsia="zh-CN"/>
        </w:rPr>
        <w:t>13013119900422001X</w:t>
      </w:r>
      <w:r>
        <w:rPr>
          <w:rFonts w:hint="eastAsia"/>
          <w:sz w:val="15"/>
          <w:szCs w:val="15"/>
        </w:rPr>
        <w:t xml:space="preserve">  </w:t>
      </w:r>
      <w:r>
        <w:rPr>
          <w:rFonts w:hint="eastAsia"/>
          <w:sz w:val="15"/>
          <w:szCs w:val="15"/>
          <w:lang w:val="en-US" w:eastAsia="zh-CN"/>
        </w:rPr>
        <w:t>冀A40425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