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董娜</w:t>
      </w:r>
      <w:r>
        <w:rPr>
          <w:rFonts w:hint="eastAsia"/>
          <w:sz w:val="15"/>
          <w:szCs w:val="15"/>
          <w:highlight w:val="none"/>
        </w:rPr>
        <w:t>，</w:t>
      </w:r>
      <w:r>
        <w:rPr>
          <w:rFonts w:hint="eastAsia"/>
          <w:sz w:val="15"/>
          <w:szCs w:val="15"/>
          <w:highlight w:val="none"/>
          <w:lang w:val="en-US" w:eastAsia="zh-CN"/>
        </w:rPr>
        <w:t>130123198510317522</w:t>
      </w:r>
      <w:r>
        <w:rPr>
          <w:rFonts w:hint="eastAsia"/>
          <w:sz w:val="15"/>
          <w:szCs w:val="15"/>
        </w:rPr>
        <w:t xml:space="preserve">  </w:t>
      </w:r>
      <w:r>
        <w:rPr>
          <w:rFonts w:hint="eastAsia"/>
          <w:sz w:val="15"/>
          <w:szCs w:val="15"/>
          <w:lang w:val="en-US" w:eastAsia="zh-CN"/>
        </w:rPr>
        <w:t>冀A43C99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