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1880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宋文学</w:t>
      </w:r>
      <w:r>
        <w:rPr>
          <w:rFonts w:hint="eastAsia"/>
          <w:sz w:val="15"/>
          <w:szCs w:val="15"/>
          <w:highlight w:val="none"/>
        </w:rPr>
        <w:t>，</w:t>
      </w:r>
      <w:r>
        <w:rPr>
          <w:rFonts w:hint="eastAsia"/>
          <w:sz w:val="15"/>
          <w:szCs w:val="15"/>
          <w:highlight w:val="none"/>
          <w:lang w:val="en-US" w:eastAsia="zh-CN"/>
        </w:rPr>
        <w:t>130821197901253790</w:t>
      </w:r>
      <w:r>
        <w:rPr>
          <w:rFonts w:hint="eastAsia"/>
          <w:sz w:val="15"/>
          <w:szCs w:val="15"/>
        </w:rPr>
        <w:t xml:space="preserve">  </w:t>
      </w:r>
      <w:r>
        <w:rPr>
          <w:rFonts w:hint="eastAsia"/>
          <w:sz w:val="15"/>
          <w:szCs w:val="15"/>
          <w:lang w:val="en-US" w:eastAsia="zh-CN"/>
        </w:rPr>
        <w:t>冀FV6515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