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邢长江</w:t>
      </w:r>
      <w:r>
        <w:rPr>
          <w:rFonts w:hint="eastAsia"/>
          <w:sz w:val="15"/>
          <w:szCs w:val="15"/>
          <w:highlight w:val="none"/>
        </w:rPr>
        <w:t>，</w:t>
      </w:r>
      <w:r>
        <w:rPr>
          <w:rFonts w:hint="eastAsia"/>
          <w:sz w:val="15"/>
          <w:szCs w:val="15"/>
          <w:highlight w:val="none"/>
          <w:lang w:val="en-US" w:eastAsia="zh-CN"/>
        </w:rPr>
        <w:t>130623197102100917</w:t>
      </w:r>
      <w:r>
        <w:rPr>
          <w:rFonts w:hint="eastAsia"/>
          <w:sz w:val="15"/>
          <w:szCs w:val="15"/>
        </w:rPr>
        <w:t xml:space="preserve">  </w:t>
      </w:r>
      <w:r>
        <w:rPr>
          <w:rFonts w:hint="eastAsia"/>
          <w:sz w:val="15"/>
          <w:szCs w:val="15"/>
          <w:lang w:val="en-US" w:eastAsia="zh-CN"/>
        </w:rPr>
        <w:t>冀AN5948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