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安志珍</w:t>
      </w:r>
      <w:r>
        <w:rPr>
          <w:rFonts w:hint="eastAsia"/>
          <w:sz w:val="15"/>
          <w:szCs w:val="15"/>
          <w:highlight w:val="none"/>
        </w:rPr>
        <w:t>，</w:t>
      </w:r>
      <w:r>
        <w:rPr>
          <w:rFonts w:hint="eastAsia"/>
          <w:sz w:val="15"/>
          <w:szCs w:val="15"/>
          <w:highlight w:val="none"/>
          <w:lang w:val="en-US" w:eastAsia="zh-CN"/>
        </w:rPr>
        <w:t>142401197511073918</w:t>
      </w:r>
      <w:r>
        <w:rPr>
          <w:rFonts w:hint="eastAsia"/>
          <w:sz w:val="15"/>
          <w:szCs w:val="15"/>
        </w:rPr>
        <w:t xml:space="preserve">  </w:t>
      </w:r>
      <w:r>
        <w:rPr>
          <w:rFonts w:hint="eastAsia"/>
          <w:sz w:val="15"/>
          <w:szCs w:val="15"/>
          <w:lang w:val="en-US" w:eastAsia="zh-CN"/>
        </w:rPr>
        <w:t>晋KE7688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