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1867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石雪亮</w:t>
      </w:r>
      <w:r>
        <w:rPr>
          <w:rFonts w:hint="eastAsia"/>
          <w:sz w:val="15"/>
          <w:szCs w:val="15"/>
          <w:highlight w:val="none"/>
        </w:rPr>
        <w:t>，</w:t>
      </w:r>
      <w:r>
        <w:rPr>
          <w:rFonts w:hint="eastAsia"/>
          <w:sz w:val="15"/>
          <w:szCs w:val="15"/>
          <w:highlight w:val="none"/>
          <w:lang w:val="en-US" w:eastAsia="zh-CN"/>
        </w:rPr>
        <w:t>130131198311251815</w:t>
      </w:r>
      <w:r>
        <w:rPr>
          <w:rFonts w:hint="eastAsia"/>
          <w:sz w:val="15"/>
          <w:szCs w:val="15"/>
        </w:rPr>
        <w:t xml:space="preserve">  </w:t>
      </w:r>
      <w:r>
        <w:rPr>
          <w:rFonts w:hint="eastAsia"/>
          <w:sz w:val="15"/>
          <w:szCs w:val="15"/>
          <w:lang w:val="en-US" w:eastAsia="zh-CN"/>
        </w:rPr>
        <w:t>冀A91376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