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韩永红</w:t>
      </w:r>
      <w:r>
        <w:rPr>
          <w:rFonts w:hint="eastAsia"/>
          <w:sz w:val="15"/>
          <w:szCs w:val="15"/>
          <w:highlight w:val="none"/>
        </w:rPr>
        <w:t>，</w:t>
      </w:r>
      <w:r>
        <w:rPr>
          <w:rFonts w:hint="eastAsia"/>
          <w:sz w:val="15"/>
          <w:szCs w:val="15"/>
          <w:highlight w:val="none"/>
          <w:lang w:val="en-US" w:eastAsia="zh-CN"/>
        </w:rPr>
        <w:t>140322198209141210</w:t>
      </w:r>
      <w:r>
        <w:rPr>
          <w:rFonts w:hint="eastAsia"/>
          <w:sz w:val="15"/>
          <w:szCs w:val="15"/>
        </w:rPr>
        <w:t xml:space="preserve">  </w:t>
      </w:r>
      <w:r>
        <w:rPr>
          <w:rFonts w:hint="eastAsia"/>
          <w:sz w:val="15"/>
          <w:szCs w:val="15"/>
          <w:lang w:val="en-US" w:eastAsia="zh-CN"/>
        </w:rPr>
        <w:t>晋C91016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