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樊春瑞</w:t>
      </w:r>
      <w:r>
        <w:rPr>
          <w:rFonts w:hint="eastAsia"/>
          <w:sz w:val="15"/>
          <w:szCs w:val="15"/>
          <w:highlight w:val="none"/>
        </w:rPr>
        <w:t>，</w:t>
      </w:r>
      <w:r>
        <w:rPr>
          <w:rFonts w:hint="eastAsia"/>
          <w:sz w:val="15"/>
          <w:szCs w:val="15"/>
          <w:highlight w:val="none"/>
          <w:lang w:val="en-US" w:eastAsia="zh-CN"/>
        </w:rPr>
        <w:t>130121197311141010</w:t>
      </w:r>
      <w:r>
        <w:rPr>
          <w:rFonts w:hint="eastAsia"/>
          <w:sz w:val="15"/>
          <w:szCs w:val="15"/>
        </w:rPr>
        <w:t xml:space="preserve">  </w:t>
      </w:r>
      <w:r>
        <w:rPr>
          <w:rFonts w:hint="eastAsia"/>
          <w:sz w:val="15"/>
          <w:szCs w:val="15"/>
          <w:lang w:val="en-US" w:eastAsia="zh-CN"/>
        </w:rPr>
        <w:t>冀AS6346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