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王建良</w:t>
      </w:r>
      <w:r>
        <w:rPr>
          <w:rFonts w:hint="eastAsia"/>
          <w:sz w:val="15"/>
          <w:szCs w:val="15"/>
          <w:highlight w:val="none"/>
        </w:rPr>
        <w:t>，</w:t>
      </w:r>
      <w:r>
        <w:rPr>
          <w:rFonts w:hint="eastAsia"/>
          <w:sz w:val="15"/>
          <w:szCs w:val="15"/>
          <w:highlight w:val="none"/>
          <w:lang w:val="en-US" w:eastAsia="zh-CN"/>
        </w:rPr>
        <w:t>132329197012193412</w:t>
      </w:r>
      <w:r>
        <w:rPr>
          <w:rFonts w:hint="eastAsia"/>
          <w:sz w:val="15"/>
          <w:szCs w:val="15"/>
        </w:rPr>
        <w:t xml:space="preserve">  </w:t>
      </w:r>
      <w:r>
        <w:rPr>
          <w:rFonts w:hint="eastAsia"/>
          <w:sz w:val="15"/>
          <w:szCs w:val="15"/>
          <w:lang w:val="en-US" w:eastAsia="zh-CN"/>
        </w:rPr>
        <w:t>冀ALF048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