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尹雷鹏</w:t>
      </w:r>
      <w:r>
        <w:rPr>
          <w:rFonts w:hint="eastAsia"/>
          <w:sz w:val="15"/>
          <w:szCs w:val="15"/>
          <w:highlight w:val="none"/>
        </w:rPr>
        <w:t>，</w:t>
      </w:r>
      <w:r>
        <w:rPr>
          <w:rFonts w:hint="eastAsia"/>
          <w:sz w:val="15"/>
          <w:szCs w:val="15"/>
          <w:highlight w:val="none"/>
          <w:lang w:val="en-US" w:eastAsia="zh-CN"/>
        </w:rPr>
        <w:t>130125197803283512</w:t>
      </w:r>
      <w:r>
        <w:rPr>
          <w:rFonts w:hint="eastAsia"/>
          <w:sz w:val="15"/>
          <w:szCs w:val="15"/>
        </w:rPr>
        <w:t xml:space="preserve">  </w:t>
      </w:r>
      <w:r>
        <w:rPr>
          <w:rFonts w:hint="eastAsia"/>
          <w:sz w:val="15"/>
          <w:szCs w:val="15"/>
          <w:lang w:val="en-US" w:eastAsia="zh-CN"/>
        </w:rPr>
        <w:t>冀AP4259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