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李红波</w:t>
      </w:r>
      <w:r>
        <w:rPr>
          <w:rFonts w:hint="eastAsia"/>
          <w:sz w:val="15"/>
          <w:szCs w:val="15"/>
          <w:highlight w:val="none"/>
        </w:rPr>
        <w:t>，</w:t>
      </w:r>
      <w:r>
        <w:rPr>
          <w:rFonts w:hint="eastAsia"/>
          <w:sz w:val="15"/>
          <w:szCs w:val="15"/>
          <w:highlight w:val="none"/>
          <w:lang w:val="en-US" w:eastAsia="zh-CN"/>
        </w:rPr>
        <w:t>130131198805103935</w:t>
      </w:r>
      <w:r>
        <w:rPr>
          <w:rFonts w:hint="eastAsia"/>
          <w:sz w:val="15"/>
          <w:szCs w:val="15"/>
        </w:rPr>
        <w:t xml:space="preserve">  </w:t>
      </w:r>
      <w:r>
        <w:rPr>
          <w:rFonts w:hint="eastAsia"/>
          <w:sz w:val="15"/>
          <w:szCs w:val="15"/>
          <w:lang w:val="en-US" w:eastAsia="zh-CN"/>
        </w:rPr>
        <w:t>沪A91300D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