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1786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康春雷</w:t>
      </w:r>
      <w:r>
        <w:rPr>
          <w:rFonts w:hint="eastAsia"/>
          <w:sz w:val="15"/>
          <w:szCs w:val="15"/>
          <w:highlight w:val="none"/>
        </w:rPr>
        <w:t>，</w:t>
      </w:r>
      <w:r>
        <w:rPr>
          <w:rFonts w:hint="eastAsia"/>
          <w:sz w:val="15"/>
          <w:szCs w:val="15"/>
          <w:highlight w:val="none"/>
          <w:lang w:val="en-US" w:eastAsia="zh-CN"/>
        </w:rPr>
        <w:t>132336197808130314</w:t>
      </w:r>
      <w:r>
        <w:rPr>
          <w:rFonts w:hint="eastAsia"/>
          <w:sz w:val="15"/>
          <w:szCs w:val="15"/>
        </w:rPr>
        <w:t xml:space="preserve">  </w:t>
      </w:r>
      <w:r>
        <w:rPr>
          <w:rFonts w:hint="eastAsia"/>
          <w:sz w:val="15"/>
          <w:szCs w:val="15"/>
          <w:lang w:val="en-US" w:eastAsia="zh-CN"/>
        </w:rPr>
        <w:t>冀AAT755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