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刘少波</w:t>
      </w:r>
      <w:r>
        <w:rPr>
          <w:rFonts w:hint="eastAsia"/>
          <w:sz w:val="15"/>
          <w:szCs w:val="15"/>
          <w:highlight w:val="none"/>
        </w:rPr>
        <w:t>，</w:t>
      </w:r>
      <w:r>
        <w:rPr>
          <w:rFonts w:hint="eastAsia"/>
          <w:sz w:val="15"/>
          <w:szCs w:val="15"/>
          <w:highlight w:val="none"/>
          <w:lang w:val="en-US" w:eastAsia="zh-CN"/>
        </w:rPr>
        <w:t>130131198411101216</w:t>
      </w:r>
      <w:r>
        <w:rPr>
          <w:rFonts w:hint="eastAsia"/>
          <w:sz w:val="15"/>
          <w:szCs w:val="15"/>
        </w:rPr>
        <w:t xml:space="preserve">  </w:t>
      </w:r>
      <w:r>
        <w:rPr>
          <w:rFonts w:hint="eastAsia"/>
          <w:sz w:val="15"/>
          <w:szCs w:val="15"/>
          <w:lang w:val="en-US" w:eastAsia="zh-CN"/>
        </w:rPr>
        <w:t>冀A4G489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