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赵军辉</w:t>
      </w:r>
      <w:r>
        <w:rPr>
          <w:rFonts w:hint="eastAsia"/>
          <w:sz w:val="15"/>
          <w:szCs w:val="15"/>
          <w:highlight w:val="none"/>
        </w:rPr>
        <w:t>，</w:t>
      </w:r>
      <w:r>
        <w:rPr>
          <w:rFonts w:hint="eastAsia"/>
          <w:sz w:val="15"/>
          <w:szCs w:val="15"/>
          <w:highlight w:val="none"/>
          <w:lang w:val="en-US" w:eastAsia="zh-CN"/>
        </w:rPr>
        <w:t>13233619760824101X</w:t>
      </w:r>
      <w:r>
        <w:rPr>
          <w:rFonts w:hint="eastAsia"/>
          <w:sz w:val="15"/>
          <w:szCs w:val="15"/>
        </w:rPr>
        <w:t xml:space="preserve">  </w:t>
      </w:r>
      <w:r>
        <w:rPr>
          <w:rFonts w:hint="eastAsia"/>
          <w:sz w:val="15"/>
          <w:szCs w:val="15"/>
          <w:lang w:val="en-US" w:eastAsia="zh-CN"/>
        </w:rPr>
        <w:t>冀A91485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