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浩</w:t>
      </w:r>
      <w:r>
        <w:rPr>
          <w:rFonts w:hint="eastAsia"/>
          <w:sz w:val="15"/>
          <w:szCs w:val="15"/>
          <w:highlight w:val="none"/>
        </w:rPr>
        <w:t>，</w:t>
      </w:r>
      <w:r>
        <w:rPr>
          <w:rFonts w:hint="eastAsia"/>
          <w:sz w:val="15"/>
          <w:szCs w:val="15"/>
          <w:highlight w:val="none"/>
          <w:lang w:val="en-US" w:eastAsia="zh-CN"/>
        </w:rPr>
        <w:t>140121199202170614</w:t>
      </w:r>
      <w:r>
        <w:rPr>
          <w:rFonts w:hint="eastAsia"/>
          <w:sz w:val="15"/>
          <w:szCs w:val="15"/>
        </w:rPr>
        <w:t xml:space="preserve">  </w:t>
      </w:r>
      <w:r>
        <w:rPr>
          <w:rFonts w:hint="eastAsia"/>
          <w:sz w:val="15"/>
          <w:szCs w:val="15"/>
          <w:lang w:val="en-US" w:eastAsia="zh-CN"/>
        </w:rPr>
        <w:t>沪A339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