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侯香中</w:t>
      </w:r>
      <w:r>
        <w:rPr>
          <w:rFonts w:hint="eastAsia"/>
          <w:sz w:val="15"/>
          <w:szCs w:val="15"/>
          <w:highlight w:val="none"/>
        </w:rPr>
        <w:t>，</w:t>
      </w:r>
      <w:r>
        <w:rPr>
          <w:rFonts w:hint="eastAsia"/>
          <w:sz w:val="15"/>
          <w:szCs w:val="15"/>
          <w:highlight w:val="none"/>
          <w:lang w:val="en-US" w:eastAsia="zh-CN"/>
        </w:rPr>
        <w:t>130131199308101538</w:t>
      </w:r>
      <w:r>
        <w:rPr>
          <w:rFonts w:hint="eastAsia"/>
          <w:sz w:val="15"/>
          <w:szCs w:val="15"/>
        </w:rPr>
        <w:t xml:space="preserve">  </w:t>
      </w:r>
      <w:r>
        <w:rPr>
          <w:rFonts w:hint="eastAsia"/>
          <w:sz w:val="15"/>
          <w:szCs w:val="15"/>
          <w:lang w:val="en-US" w:eastAsia="zh-CN"/>
        </w:rPr>
        <w:t>冀A166KW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