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赵飞</w:t>
      </w:r>
      <w:r>
        <w:rPr>
          <w:rFonts w:hint="eastAsia"/>
          <w:sz w:val="15"/>
          <w:szCs w:val="15"/>
          <w:highlight w:val="none"/>
        </w:rPr>
        <w:t>，</w:t>
      </w:r>
      <w:r>
        <w:rPr>
          <w:rFonts w:hint="eastAsia"/>
          <w:sz w:val="15"/>
          <w:szCs w:val="15"/>
          <w:highlight w:val="none"/>
          <w:lang w:val="en-US" w:eastAsia="zh-CN"/>
        </w:rPr>
        <w:t>130126198907220373</w:t>
      </w:r>
      <w:r>
        <w:rPr>
          <w:rFonts w:hint="eastAsia"/>
          <w:sz w:val="15"/>
          <w:szCs w:val="15"/>
        </w:rPr>
        <w:t xml:space="preserve">  </w:t>
      </w:r>
      <w:r>
        <w:rPr>
          <w:rFonts w:hint="eastAsia"/>
          <w:sz w:val="15"/>
          <w:szCs w:val="15"/>
          <w:lang w:val="en-US" w:eastAsia="zh-CN"/>
        </w:rPr>
        <w:t>冀AL3829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