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胡明生</w:t>
      </w:r>
      <w:r>
        <w:rPr>
          <w:rFonts w:hint="eastAsia"/>
          <w:sz w:val="15"/>
          <w:szCs w:val="15"/>
          <w:highlight w:val="none"/>
        </w:rPr>
        <w:t>，</w:t>
      </w:r>
      <w:r>
        <w:rPr>
          <w:rFonts w:hint="eastAsia"/>
          <w:sz w:val="15"/>
          <w:szCs w:val="15"/>
          <w:highlight w:val="none"/>
          <w:lang w:val="en-US" w:eastAsia="zh-CN"/>
        </w:rPr>
        <w:t>132335197204011019</w:t>
      </w:r>
      <w:r>
        <w:rPr>
          <w:rFonts w:hint="eastAsia"/>
          <w:sz w:val="15"/>
          <w:szCs w:val="15"/>
        </w:rPr>
        <w:t xml:space="preserve">  </w:t>
      </w:r>
      <w:r>
        <w:rPr>
          <w:rFonts w:hint="eastAsia"/>
          <w:sz w:val="15"/>
          <w:szCs w:val="15"/>
          <w:lang w:val="en-US" w:eastAsia="zh-CN"/>
        </w:rPr>
        <w:t>冀A02356D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