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史二桃</w:t>
      </w:r>
      <w:r>
        <w:rPr>
          <w:rFonts w:hint="eastAsia"/>
          <w:sz w:val="15"/>
          <w:szCs w:val="15"/>
          <w:highlight w:val="none"/>
        </w:rPr>
        <w:t>，</w:t>
      </w:r>
      <w:r>
        <w:rPr>
          <w:rFonts w:hint="eastAsia"/>
          <w:sz w:val="15"/>
          <w:szCs w:val="15"/>
          <w:highlight w:val="none"/>
          <w:lang w:val="en-US" w:eastAsia="zh-CN"/>
        </w:rPr>
        <w:t>130131198310102113</w:t>
      </w:r>
      <w:r>
        <w:rPr>
          <w:rFonts w:hint="eastAsia"/>
          <w:sz w:val="15"/>
          <w:szCs w:val="15"/>
        </w:rPr>
        <w:t xml:space="preserve">  </w:t>
      </w:r>
      <w:r>
        <w:rPr>
          <w:rFonts w:hint="eastAsia"/>
          <w:sz w:val="15"/>
          <w:szCs w:val="15"/>
          <w:lang w:val="en-US" w:eastAsia="zh-CN"/>
        </w:rPr>
        <w:t>冀A46943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