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贾晓波</w:t>
      </w:r>
      <w:r>
        <w:rPr>
          <w:rFonts w:hint="eastAsia"/>
          <w:sz w:val="15"/>
          <w:szCs w:val="15"/>
          <w:highlight w:val="none"/>
        </w:rPr>
        <w:t>，</w:t>
      </w:r>
      <w:r>
        <w:rPr>
          <w:rFonts w:hint="eastAsia"/>
          <w:sz w:val="15"/>
          <w:szCs w:val="15"/>
          <w:highlight w:val="none"/>
          <w:lang w:val="en-US" w:eastAsia="zh-CN"/>
        </w:rPr>
        <w:t>130121198810042812</w:t>
      </w:r>
      <w:r>
        <w:rPr>
          <w:rFonts w:hint="eastAsia"/>
          <w:sz w:val="15"/>
          <w:szCs w:val="15"/>
        </w:rPr>
        <w:t xml:space="preserve">  </w:t>
      </w:r>
      <w:r>
        <w:rPr>
          <w:rFonts w:hint="eastAsia"/>
          <w:sz w:val="15"/>
          <w:szCs w:val="15"/>
          <w:lang w:val="en-US" w:eastAsia="zh-CN"/>
        </w:rPr>
        <w:t>冀ABD511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