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冯灵</w:t>
      </w:r>
      <w:r>
        <w:rPr>
          <w:rFonts w:hint="eastAsia"/>
          <w:sz w:val="15"/>
          <w:szCs w:val="15"/>
          <w:highlight w:val="none"/>
        </w:rPr>
        <w:t>，</w:t>
      </w:r>
      <w:r>
        <w:rPr>
          <w:rFonts w:hint="eastAsia"/>
          <w:sz w:val="15"/>
          <w:szCs w:val="15"/>
          <w:highlight w:val="none"/>
          <w:lang w:val="en-US" w:eastAsia="zh-CN"/>
        </w:rPr>
        <w:t>13013119950801018X</w:t>
      </w:r>
      <w:r>
        <w:rPr>
          <w:rFonts w:hint="eastAsia"/>
          <w:sz w:val="15"/>
          <w:szCs w:val="15"/>
        </w:rPr>
        <w:t xml:space="preserve">  </w:t>
      </w:r>
      <w:r>
        <w:rPr>
          <w:rFonts w:hint="eastAsia"/>
          <w:sz w:val="15"/>
          <w:szCs w:val="15"/>
          <w:lang w:val="en-US" w:eastAsia="zh-CN"/>
        </w:rPr>
        <w:t>冀AX5807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