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1594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郭晓红</w:t>
      </w:r>
      <w:r>
        <w:rPr>
          <w:rFonts w:hint="eastAsia"/>
          <w:sz w:val="15"/>
          <w:szCs w:val="15"/>
          <w:highlight w:val="none"/>
        </w:rPr>
        <w:t>，</w:t>
      </w:r>
      <w:r>
        <w:rPr>
          <w:rFonts w:hint="eastAsia"/>
          <w:sz w:val="15"/>
          <w:szCs w:val="15"/>
          <w:highlight w:val="none"/>
          <w:lang w:val="en-US" w:eastAsia="zh-CN"/>
        </w:rPr>
        <w:t>130131198703110069</w:t>
      </w:r>
      <w:r>
        <w:rPr>
          <w:rFonts w:hint="eastAsia"/>
          <w:sz w:val="15"/>
          <w:szCs w:val="15"/>
        </w:rPr>
        <w:t xml:space="preserve">  </w:t>
      </w:r>
      <w:r>
        <w:rPr>
          <w:rFonts w:hint="eastAsia"/>
          <w:sz w:val="15"/>
          <w:szCs w:val="15"/>
          <w:lang w:val="en-US" w:eastAsia="zh-CN"/>
        </w:rPr>
        <w:t>冀A4829A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