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孙涛</w:t>
      </w:r>
      <w:r>
        <w:rPr>
          <w:rFonts w:hint="eastAsia"/>
          <w:sz w:val="15"/>
          <w:szCs w:val="15"/>
          <w:highlight w:val="none"/>
        </w:rPr>
        <w:t>，</w:t>
      </w:r>
      <w:r>
        <w:rPr>
          <w:rFonts w:hint="eastAsia"/>
          <w:sz w:val="15"/>
          <w:szCs w:val="15"/>
          <w:highlight w:val="none"/>
          <w:lang w:val="en-US" w:eastAsia="zh-CN"/>
        </w:rPr>
        <w:t>13012119910110101X</w:t>
      </w:r>
      <w:r>
        <w:rPr>
          <w:rFonts w:hint="eastAsia"/>
          <w:sz w:val="15"/>
          <w:szCs w:val="15"/>
        </w:rPr>
        <w:t xml:space="preserve">  </w:t>
      </w:r>
      <w:r>
        <w:rPr>
          <w:rFonts w:hint="eastAsia"/>
          <w:sz w:val="15"/>
          <w:szCs w:val="15"/>
          <w:lang w:val="en-US" w:eastAsia="zh-CN"/>
        </w:rPr>
        <w:t>冀A46647D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