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陆贵宾</w:t>
      </w:r>
      <w:r>
        <w:rPr>
          <w:rFonts w:hint="eastAsia"/>
          <w:sz w:val="15"/>
          <w:szCs w:val="15"/>
          <w:highlight w:val="none"/>
        </w:rPr>
        <w:t>，</w:t>
      </w:r>
      <w:r>
        <w:rPr>
          <w:rFonts w:hint="eastAsia"/>
          <w:sz w:val="15"/>
          <w:szCs w:val="15"/>
          <w:highlight w:val="none"/>
          <w:lang w:val="en-US" w:eastAsia="zh-CN"/>
        </w:rPr>
        <w:t>130123197208083011</w:t>
      </w:r>
      <w:r>
        <w:rPr>
          <w:rFonts w:hint="eastAsia"/>
          <w:sz w:val="15"/>
          <w:szCs w:val="15"/>
        </w:rPr>
        <w:t xml:space="preserve">  </w:t>
      </w:r>
      <w:r>
        <w:rPr>
          <w:rFonts w:hint="eastAsia"/>
          <w:sz w:val="15"/>
          <w:szCs w:val="15"/>
          <w:lang w:val="en-US" w:eastAsia="zh-CN"/>
        </w:rPr>
        <w:t>冀ATA966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