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1545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刘晓宇</w:t>
      </w:r>
      <w:r>
        <w:rPr>
          <w:rFonts w:hint="eastAsia"/>
          <w:sz w:val="15"/>
          <w:szCs w:val="15"/>
          <w:highlight w:val="none"/>
        </w:rPr>
        <w:t>，</w:t>
      </w:r>
      <w:r>
        <w:rPr>
          <w:rFonts w:hint="eastAsia"/>
          <w:sz w:val="15"/>
          <w:szCs w:val="15"/>
          <w:highlight w:val="none"/>
          <w:lang w:val="en-US" w:eastAsia="zh-CN"/>
        </w:rPr>
        <w:t>13012119900430101X</w:t>
      </w:r>
      <w:r>
        <w:rPr>
          <w:rFonts w:hint="eastAsia"/>
          <w:sz w:val="15"/>
          <w:szCs w:val="15"/>
        </w:rPr>
        <w:t xml:space="preserve">  </w:t>
      </w:r>
      <w:r>
        <w:rPr>
          <w:rFonts w:hint="eastAsia"/>
          <w:sz w:val="15"/>
          <w:szCs w:val="15"/>
          <w:lang w:val="en-US" w:eastAsia="zh-CN"/>
        </w:rPr>
        <w:t>冀AK7049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