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白利民</w:t>
      </w:r>
      <w:r>
        <w:rPr>
          <w:rFonts w:hint="eastAsia"/>
          <w:sz w:val="15"/>
          <w:szCs w:val="15"/>
          <w:highlight w:val="none"/>
        </w:rPr>
        <w:t>，</w:t>
      </w:r>
      <w:r>
        <w:rPr>
          <w:rFonts w:hint="eastAsia"/>
          <w:sz w:val="15"/>
          <w:szCs w:val="15"/>
          <w:highlight w:val="none"/>
          <w:lang w:val="en-US" w:eastAsia="zh-CN"/>
        </w:rPr>
        <w:t>13012619890124039X</w:t>
      </w:r>
      <w:r>
        <w:rPr>
          <w:rFonts w:hint="eastAsia"/>
          <w:sz w:val="15"/>
          <w:szCs w:val="15"/>
        </w:rPr>
        <w:t xml:space="preserve">  </w:t>
      </w:r>
      <w:r>
        <w:rPr>
          <w:rFonts w:hint="eastAsia"/>
          <w:sz w:val="15"/>
          <w:szCs w:val="15"/>
          <w:lang w:val="en-US" w:eastAsia="zh-CN"/>
        </w:rPr>
        <w:t>冀A37003D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