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郝海军</w:t>
      </w:r>
      <w:r>
        <w:rPr>
          <w:rFonts w:hint="eastAsia"/>
          <w:sz w:val="15"/>
          <w:szCs w:val="15"/>
          <w:highlight w:val="none"/>
        </w:rPr>
        <w:t>，</w:t>
      </w:r>
      <w:r>
        <w:rPr>
          <w:rFonts w:hint="eastAsia"/>
          <w:sz w:val="15"/>
          <w:szCs w:val="15"/>
          <w:highlight w:val="none"/>
          <w:lang w:val="en-US" w:eastAsia="zh-CN"/>
        </w:rPr>
        <w:t>130121198910211011</w:t>
      </w:r>
      <w:r>
        <w:rPr>
          <w:rFonts w:hint="eastAsia"/>
          <w:sz w:val="15"/>
          <w:szCs w:val="15"/>
        </w:rPr>
        <w:t xml:space="preserve">  </w:t>
      </w:r>
      <w:r>
        <w:rPr>
          <w:rFonts w:hint="eastAsia"/>
          <w:sz w:val="15"/>
          <w:szCs w:val="15"/>
          <w:lang w:val="en-US" w:eastAsia="zh-CN"/>
        </w:rPr>
        <w:t>冀A3898Y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