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贾小霞</w:t>
      </w:r>
      <w:r>
        <w:rPr>
          <w:rFonts w:hint="eastAsia"/>
          <w:sz w:val="15"/>
          <w:szCs w:val="15"/>
          <w:highlight w:val="none"/>
        </w:rPr>
        <w:t>，</w:t>
      </w:r>
      <w:r>
        <w:rPr>
          <w:rFonts w:hint="eastAsia"/>
          <w:sz w:val="15"/>
          <w:szCs w:val="15"/>
          <w:highlight w:val="none"/>
          <w:lang w:val="en-US" w:eastAsia="zh-CN"/>
        </w:rPr>
        <w:t>130131198110130048</w:t>
      </w:r>
      <w:r>
        <w:rPr>
          <w:rFonts w:hint="eastAsia"/>
          <w:sz w:val="15"/>
          <w:szCs w:val="15"/>
        </w:rPr>
        <w:t xml:space="preserve">  </w:t>
      </w:r>
      <w:r>
        <w:rPr>
          <w:rFonts w:hint="eastAsia"/>
          <w:sz w:val="15"/>
          <w:szCs w:val="15"/>
          <w:lang w:val="en-US" w:eastAsia="zh-CN"/>
        </w:rPr>
        <w:t>冀A1923X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