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张志波</w:t>
      </w:r>
      <w:r>
        <w:rPr>
          <w:rFonts w:hint="eastAsia"/>
          <w:sz w:val="15"/>
          <w:szCs w:val="15"/>
          <w:highlight w:val="none"/>
        </w:rPr>
        <w:t>，</w:t>
      </w:r>
      <w:r>
        <w:rPr>
          <w:rFonts w:hint="eastAsia"/>
          <w:sz w:val="15"/>
          <w:szCs w:val="15"/>
          <w:highlight w:val="none"/>
          <w:lang w:val="en-US" w:eastAsia="zh-CN"/>
        </w:rPr>
        <w:t>130131197807200611</w:t>
      </w:r>
      <w:r>
        <w:rPr>
          <w:rFonts w:hint="eastAsia"/>
          <w:sz w:val="15"/>
          <w:szCs w:val="15"/>
        </w:rPr>
        <w:t xml:space="preserve">  </w:t>
      </w:r>
      <w:r>
        <w:rPr>
          <w:rFonts w:hint="eastAsia"/>
          <w:sz w:val="15"/>
          <w:szCs w:val="15"/>
          <w:lang w:val="en-US" w:eastAsia="zh-CN"/>
        </w:rPr>
        <w:t>冀A06818D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