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魏武兵</w:t>
      </w:r>
      <w:r>
        <w:rPr>
          <w:rFonts w:hint="eastAsia"/>
          <w:sz w:val="15"/>
          <w:szCs w:val="15"/>
          <w:highlight w:val="none"/>
        </w:rPr>
        <w:t>，</w:t>
      </w:r>
      <w:r>
        <w:rPr>
          <w:rFonts w:hint="eastAsia"/>
          <w:sz w:val="15"/>
          <w:szCs w:val="15"/>
          <w:highlight w:val="none"/>
          <w:lang w:val="en-US" w:eastAsia="zh-CN"/>
        </w:rPr>
        <w:t>140322197803040311</w:t>
      </w:r>
      <w:r>
        <w:rPr>
          <w:rFonts w:hint="eastAsia"/>
          <w:sz w:val="15"/>
          <w:szCs w:val="15"/>
        </w:rPr>
        <w:t xml:space="preserve">  </w:t>
      </w:r>
      <w:r>
        <w:rPr>
          <w:rFonts w:hint="eastAsia"/>
          <w:sz w:val="15"/>
          <w:szCs w:val="15"/>
          <w:lang w:val="en-US" w:eastAsia="zh-CN"/>
        </w:rPr>
        <w:t>沪A35209A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