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李建明</w:t>
      </w:r>
      <w:r>
        <w:rPr>
          <w:rFonts w:hint="eastAsia"/>
          <w:sz w:val="15"/>
          <w:szCs w:val="15"/>
          <w:highlight w:val="none"/>
        </w:rPr>
        <w:t>，</w:t>
      </w:r>
      <w:r>
        <w:rPr>
          <w:rFonts w:hint="eastAsia"/>
          <w:sz w:val="15"/>
          <w:szCs w:val="15"/>
          <w:highlight w:val="none"/>
          <w:lang w:val="en-US" w:eastAsia="zh-CN"/>
        </w:rPr>
        <w:t>140322197509196614</w:t>
      </w:r>
      <w:r>
        <w:rPr>
          <w:rFonts w:hint="eastAsia"/>
          <w:sz w:val="15"/>
          <w:szCs w:val="15"/>
        </w:rPr>
        <w:t xml:space="preserve">  </w:t>
      </w:r>
      <w:r>
        <w:rPr>
          <w:rFonts w:hint="eastAsia"/>
          <w:sz w:val="15"/>
          <w:szCs w:val="15"/>
          <w:lang w:val="en-US" w:eastAsia="zh-CN"/>
        </w:rPr>
        <w:t>晋C05340D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