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高飞</w:t>
      </w:r>
      <w:r>
        <w:rPr>
          <w:rFonts w:hint="eastAsia"/>
          <w:sz w:val="15"/>
          <w:szCs w:val="15"/>
          <w:highlight w:val="none"/>
        </w:rPr>
        <w:t>，</w:t>
      </w:r>
      <w:r>
        <w:rPr>
          <w:rFonts w:hint="eastAsia"/>
          <w:sz w:val="15"/>
          <w:szCs w:val="15"/>
          <w:highlight w:val="none"/>
          <w:lang w:val="en-US" w:eastAsia="zh-CN"/>
        </w:rPr>
        <w:t>140322198707080051</w:t>
      </w:r>
      <w:r>
        <w:rPr>
          <w:rFonts w:hint="eastAsia"/>
          <w:sz w:val="15"/>
          <w:szCs w:val="15"/>
        </w:rPr>
        <w:t xml:space="preserve">  </w:t>
      </w:r>
      <w:r>
        <w:rPr>
          <w:rFonts w:hint="eastAsia"/>
          <w:sz w:val="15"/>
          <w:szCs w:val="15"/>
          <w:lang w:val="en-US" w:eastAsia="zh-CN"/>
        </w:rPr>
        <w:t>晋C84050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