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王春</w:t>
      </w:r>
      <w:r>
        <w:rPr>
          <w:rFonts w:hint="eastAsia"/>
          <w:sz w:val="15"/>
          <w:szCs w:val="15"/>
          <w:highlight w:val="none"/>
        </w:rPr>
        <w:t>，</w:t>
      </w:r>
      <w:r>
        <w:rPr>
          <w:rFonts w:hint="eastAsia"/>
          <w:sz w:val="15"/>
          <w:szCs w:val="15"/>
          <w:highlight w:val="none"/>
          <w:lang w:val="en-US" w:eastAsia="zh-CN"/>
        </w:rPr>
        <w:t>130131198303291219</w:t>
      </w:r>
      <w:r>
        <w:rPr>
          <w:rFonts w:hint="eastAsia"/>
          <w:sz w:val="15"/>
          <w:szCs w:val="15"/>
        </w:rPr>
        <w:t xml:space="preserve">  </w:t>
      </w:r>
      <w:r>
        <w:rPr>
          <w:rFonts w:hint="eastAsia"/>
          <w:sz w:val="15"/>
          <w:szCs w:val="15"/>
          <w:lang w:val="en-US" w:eastAsia="zh-CN"/>
        </w:rPr>
        <w:t>京A04707D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