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郄素霞</w:t>
      </w:r>
      <w:r>
        <w:rPr>
          <w:rFonts w:hint="eastAsia"/>
          <w:sz w:val="15"/>
          <w:szCs w:val="15"/>
          <w:highlight w:val="none"/>
        </w:rPr>
        <w:t>，</w:t>
      </w:r>
      <w:r>
        <w:rPr>
          <w:rFonts w:hint="eastAsia"/>
          <w:sz w:val="15"/>
          <w:szCs w:val="15"/>
          <w:highlight w:val="none"/>
          <w:lang w:val="en-US" w:eastAsia="zh-CN"/>
        </w:rPr>
        <w:t>130131198510073644</w:t>
      </w:r>
      <w:r>
        <w:rPr>
          <w:rFonts w:hint="eastAsia"/>
          <w:sz w:val="15"/>
          <w:szCs w:val="15"/>
        </w:rPr>
        <w:t xml:space="preserve">  </w:t>
      </w:r>
      <w:r>
        <w:rPr>
          <w:rFonts w:hint="eastAsia"/>
          <w:sz w:val="15"/>
          <w:szCs w:val="15"/>
          <w:lang w:val="en-US" w:eastAsia="zh-CN"/>
        </w:rPr>
        <w:t>沪A07883A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