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梁彦</w:t>
      </w:r>
      <w:r>
        <w:rPr>
          <w:rFonts w:hint="eastAsia"/>
          <w:sz w:val="15"/>
          <w:szCs w:val="15"/>
          <w:highlight w:val="none"/>
        </w:rPr>
        <w:t>，</w:t>
      </w:r>
      <w:r>
        <w:rPr>
          <w:rFonts w:hint="eastAsia"/>
          <w:sz w:val="15"/>
          <w:szCs w:val="15"/>
          <w:highlight w:val="none"/>
          <w:lang w:val="en-US" w:eastAsia="zh-CN"/>
        </w:rPr>
        <w:t>130131198904114226</w:t>
      </w:r>
      <w:r>
        <w:rPr>
          <w:rFonts w:hint="eastAsia"/>
          <w:sz w:val="15"/>
          <w:szCs w:val="15"/>
        </w:rPr>
        <w:t xml:space="preserve">  </w:t>
      </w:r>
      <w:r>
        <w:rPr>
          <w:rFonts w:hint="eastAsia"/>
          <w:sz w:val="15"/>
          <w:szCs w:val="15"/>
          <w:lang w:val="en-US" w:eastAsia="zh-CN"/>
        </w:rPr>
        <w:t>沪A67916D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