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王咏梅</w:t>
      </w:r>
      <w:r>
        <w:rPr>
          <w:rFonts w:hint="eastAsia"/>
          <w:sz w:val="15"/>
          <w:szCs w:val="15"/>
          <w:highlight w:val="none"/>
        </w:rPr>
        <w:t>，</w:t>
      </w:r>
      <w:r>
        <w:rPr>
          <w:rFonts w:hint="eastAsia"/>
          <w:sz w:val="15"/>
          <w:szCs w:val="15"/>
          <w:highlight w:val="none"/>
          <w:lang w:val="en-US" w:eastAsia="zh-CN"/>
        </w:rPr>
        <w:t>130123197510180023</w:t>
      </w:r>
      <w:r>
        <w:rPr>
          <w:rFonts w:hint="eastAsia"/>
          <w:sz w:val="15"/>
          <w:szCs w:val="15"/>
        </w:rPr>
        <w:t xml:space="preserve">  </w:t>
      </w:r>
      <w:r>
        <w:rPr>
          <w:rFonts w:hint="eastAsia"/>
          <w:sz w:val="15"/>
          <w:szCs w:val="15"/>
          <w:lang w:val="en-US" w:eastAsia="zh-CN"/>
        </w:rPr>
        <w:t>冀AVP320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